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BE85" w14:textId="77777777" w:rsidR="00C403C6" w:rsidRPr="007D1D81" w:rsidRDefault="00653B1E" w:rsidP="00653B1E">
      <w:pPr>
        <w:spacing w:before="100" w:beforeAutospacing="1" w:after="100" w:afterAutospacing="1" w:line="300" w:lineRule="atLeast"/>
        <w:jc w:val="center"/>
        <w:rPr>
          <w:rFonts w:ascii="Calibri" w:eastAsia="Aptos" w:hAnsi="Calibri" w:cs="Calibri"/>
          <w:kern w:val="0"/>
          <w:sz w:val="28"/>
          <w:szCs w:val="28"/>
          <w:lang w:eastAsia="en-GB"/>
          <w14:ligatures w14:val="none"/>
        </w:rPr>
      </w:pPr>
      <w:r w:rsidRPr="007D1D81">
        <w:rPr>
          <w:rFonts w:ascii="Calibri" w:eastAsia="Aptos" w:hAnsi="Calibri" w:cs="Calibri"/>
          <w:noProof/>
          <w:kern w:val="0"/>
          <w:sz w:val="28"/>
          <w:szCs w:val="28"/>
          <w:lang w:eastAsia="en-GB"/>
          <w14:ligatures w14:val="none"/>
        </w:rPr>
        <w:drawing>
          <wp:inline distT="0" distB="0" distL="0" distR="0" wp14:anchorId="40981436" wp14:editId="63E8A043">
            <wp:extent cx="5731510" cy="4881880"/>
            <wp:effectExtent l="0" t="0" r="2540" b="0"/>
            <wp:docPr id="1800117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17274" name=""/>
                    <pic:cNvPicPr/>
                  </pic:nvPicPr>
                  <pic:blipFill>
                    <a:blip r:embed="rId8"/>
                    <a:stretch>
                      <a:fillRect/>
                    </a:stretch>
                  </pic:blipFill>
                  <pic:spPr>
                    <a:xfrm>
                      <a:off x="0" y="0"/>
                      <a:ext cx="5731510" cy="4881880"/>
                    </a:xfrm>
                    <a:prstGeom prst="rect">
                      <a:avLst/>
                    </a:prstGeom>
                  </pic:spPr>
                </pic:pic>
              </a:graphicData>
            </a:graphic>
          </wp:inline>
        </w:drawing>
      </w:r>
    </w:p>
    <w:p w14:paraId="6703D7FA" w14:textId="77777777" w:rsidR="00C403C6" w:rsidRPr="007D1D81" w:rsidRDefault="00C403C6" w:rsidP="00653B1E">
      <w:pPr>
        <w:spacing w:before="100" w:beforeAutospacing="1" w:after="100" w:afterAutospacing="1" w:line="300" w:lineRule="atLeast"/>
        <w:jc w:val="center"/>
        <w:rPr>
          <w:rFonts w:ascii="Calibri" w:eastAsia="Aptos" w:hAnsi="Calibri" w:cs="Calibri"/>
          <w:kern w:val="0"/>
          <w:sz w:val="28"/>
          <w:szCs w:val="28"/>
          <w:lang w:eastAsia="en-GB"/>
          <w14:ligatures w14:val="none"/>
        </w:rPr>
      </w:pPr>
    </w:p>
    <w:p w14:paraId="08DF812B" w14:textId="0CB33ECB" w:rsidR="00B556AC" w:rsidRPr="007D1D81" w:rsidRDefault="00653B1E" w:rsidP="00653B1E">
      <w:pPr>
        <w:spacing w:before="100" w:beforeAutospacing="1" w:after="100" w:afterAutospacing="1" w:line="300" w:lineRule="atLeast"/>
        <w:jc w:val="center"/>
        <w:rPr>
          <w:rFonts w:ascii="Calibri" w:eastAsia="Aptos" w:hAnsi="Calibri" w:cs="Calibri"/>
          <w:kern w:val="0"/>
          <w:sz w:val="56"/>
          <w:szCs w:val="56"/>
          <w:lang w:eastAsia="en-GB"/>
          <w14:ligatures w14:val="none"/>
        </w:rPr>
      </w:pPr>
      <w:r w:rsidRPr="007D1D81">
        <w:rPr>
          <w:rFonts w:ascii="Calibri" w:eastAsia="Aptos" w:hAnsi="Calibri" w:cs="Calibri"/>
          <w:kern w:val="0"/>
          <w:sz w:val="56"/>
          <w:szCs w:val="56"/>
          <w:lang w:eastAsia="en-GB"/>
          <w14:ligatures w14:val="none"/>
        </w:rPr>
        <w:t xml:space="preserve">St. Mary’s Catholic </w:t>
      </w:r>
      <w:r w:rsidR="00B556AC" w:rsidRPr="007D1D81">
        <w:rPr>
          <w:rFonts w:ascii="Calibri" w:eastAsia="Aptos" w:hAnsi="Calibri" w:cs="Calibri"/>
          <w:kern w:val="0"/>
          <w:sz w:val="56"/>
          <w:szCs w:val="56"/>
          <w:lang w:eastAsia="en-GB"/>
          <w14:ligatures w14:val="none"/>
        </w:rPr>
        <w:t>Primary School Writing Policy</w:t>
      </w:r>
      <w:r w:rsidR="007D1D81">
        <w:rPr>
          <w:rFonts w:ascii="Calibri" w:eastAsia="Aptos" w:hAnsi="Calibri" w:cs="Calibri"/>
          <w:kern w:val="0"/>
          <w:sz w:val="56"/>
          <w:szCs w:val="56"/>
          <w:lang w:eastAsia="en-GB"/>
          <w14:ligatures w14:val="none"/>
        </w:rPr>
        <w:t xml:space="preserve"> 2026</w:t>
      </w:r>
    </w:p>
    <w:p w14:paraId="1608F8B0" w14:textId="77777777" w:rsidR="00C403C6" w:rsidRPr="007D1D81" w:rsidRDefault="00C403C6" w:rsidP="00B556AC">
      <w:pPr>
        <w:spacing w:before="100" w:beforeAutospacing="1" w:after="100" w:afterAutospacing="1" w:line="300" w:lineRule="atLeast"/>
        <w:rPr>
          <w:rFonts w:ascii="Calibri" w:eastAsia="Aptos" w:hAnsi="Calibri" w:cs="Calibri"/>
          <w:kern w:val="0"/>
          <w:sz w:val="28"/>
          <w:szCs w:val="28"/>
          <w:lang w:eastAsia="en-GB"/>
          <w14:ligatures w14:val="none"/>
        </w:rPr>
      </w:pPr>
    </w:p>
    <w:p w14:paraId="3C56EFBF" w14:textId="77777777" w:rsidR="00C403C6" w:rsidRPr="007D1D81" w:rsidRDefault="00C403C6" w:rsidP="00B556AC">
      <w:pPr>
        <w:spacing w:before="100" w:beforeAutospacing="1" w:after="100" w:afterAutospacing="1" w:line="300" w:lineRule="atLeast"/>
        <w:rPr>
          <w:rFonts w:ascii="Calibri" w:eastAsia="Aptos" w:hAnsi="Calibri" w:cs="Calibri"/>
          <w:kern w:val="0"/>
          <w:sz w:val="28"/>
          <w:szCs w:val="28"/>
          <w:lang w:eastAsia="en-GB"/>
          <w14:ligatures w14:val="none"/>
        </w:rPr>
      </w:pPr>
    </w:p>
    <w:p w14:paraId="7E41BC3A" w14:textId="77777777" w:rsidR="00C403C6" w:rsidRDefault="00C403C6" w:rsidP="00B556AC">
      <w:pPr>
        <w:spacing w:before="100" w:beforeAutospacing="1" w:after="100" w:afterAutospacing="1" w:line="300" w:lineRule="atLeast"/>
        <w:rPr>
          <w:rFonts w:ascii="Calibri" w:eastAsia="Aptos" w:hAnsi="Calibri" w:cs="Calibri"/>
          <w:kern w:val="0"/>
          <w:sz w:val="28"/>
          <w:szCs w:val="28"/>
          <w:lang w:eastAsia="en-GB"/>
          <w14:ligatures w14:val="none"/>
        </w:rPr>
      </w:pPr>
    </w:p>
    <w:p w14:paraId="114F896D" w14:textId="77777777" w:rsidR="007D1D81" w:rsidRDefault="007D1D81" w:rsidP="00B556AC">
      <w:pPr>
        <w:spacing w:before="100" w:beforeAutospacing="1" w:after="100" w:afterAutospacing="1" w:line="300" w:lineRule="atLeast"/>
        <w:rPr>
          <w:rFonts w:ascii="Calibri" w:eastAsia="Aptos" w:hAnsi="Calibri" w:cs="Calibri"/>
          <w:kern w:val="0"/>
          <w:sz w:val="28"/>
          <w:szCs w:val="28"/>
          <w:lang w:eastAsia="en-GB"/>
          <w14:ligatures w14:val="none"/>
        </w:rPr>
      </w:pPr>
    </w:p>
    <w:p w14:paraId="4B69B67D" w14:textId="77777777" w:rsidR="007D1D81" w:rsidRDefault="007D1D81" w:rsidP="00B556AC">
      <w:pPr>
        <w:spacing w:before="100" w:beforeAutospacing="1" w:after="100" w:afterAutospacing="1" w:line="300" w:lineRule="atLeast"/>
        <w:rPr>
          <w:rFonts w:ascii="Calibri" w:eastAsia="Aptos" w:hAnsi="Calibri" w:cs="Calibri"/>
          <w:kern w:val="0"/>
          <w:sz w:val="28"/>
          <w:szCs w:val="28"/>
          <w:lang w:eastAsia="en-GB"/>
          <w14:ligatures w14:val="none"/>
        </w:rPr>
      </w:pPr>
    </w:p>
    <w:p w14:paraId="2ECC89CA" w14:textId="77777777" w:rsidR="007D1D81" w:rsidRDefault="007D1D81" w:rsidP="00B556AC">
      <w:pPr>
        <w:spacing w:before="100" w:beforeAutospacing="1" w:after="100" w:afterAutospacing="1" w:line="300" w:lineRule="atLeast"/>
        <w:rPr>
          <w:rFonts w:ascii="Calibri" w:eastAsia="Aptos" w:hAnsi="Calibri" w:cs="Calibri"/>
          <w:kern w:val="0"/>
          <w:sz w:val="28"/>
          <w:szCs w:val="28"/>
          <w:lang w:eastAsia="en-GB"/>
          <w14:ligatures w14:val="none"/>
        </w:rPr>
      </w:pPr>
    </w:p>
    <w:p w14:paraId="540E134C" w14:textId="77777777" w:rsidR="007D1D81" w:rsidRPr="007D1D81" w:rsidRDefault="007D1D81" w:rsidP="00B556AC">
      <w:pPr>
        <w:spacing w:before="100" w:beforeAutospacing="1" w:after="100" w:afterAutospacing="1" w:line="300" w:lineRule="atLeast"/>
        <w:rPr>
          <w:rFonts w:ascii="Calibri" w:eastAsia="Aptos" w:hAnsi="Calibri" w:cs="Calibri"/>
          <w:kern w:val="0"/>
          <w:sz w:val="28"/>
          <w:szCs w:val="28"/>
          <w:lang w:eastAsia="en-GB"/>
          <w14:ligatures w14:val="none"/>
        </w:rPr>
      </w:pPr>
    </w:p>
    <w:p w14:paraId="274BB9C2" w14:textId="5578CE55" w:rsidR="007D1D81" w:rsidRPr="007D1D81" w:rsidRDefault="007D1D81" w:rsidP="006512E7">
      <w:pPr>
        <w:spacing w:before="100" w:beforeAutospacing="1" w:after="100" w:afterAutospacing="1" w:line="300" w:lineRule="atLeast"/>
        <w:jc w:val="center"/>
        <w:rPr>
          <w:rFonts w:ascii="Calibri" w:eastAsia="Aptos" w:hAnsi="Calibri" w:cs="Calibri"/>
          <w:b/>
          <w:bCs/>
          <w:kern w:val="0"/>
          <w:sz w:val="32"/>
          <w:szCs w:val="32"/>
          <w:lang w:eastAsia="en-GB"/>
          <w14:ligatures w14:val="none"/>
        </w:rPr>
      </w:pPr>
      <w:r w:rsidRPr="007D1D81">
        <w:rPr>
          <w:rFonts w:ascii="Calibri" w:eastAsia="Aptos" w:hAnsi="Calibri" w:cs="Calibri"/>
          <w:b/>
          <w:bCs/>
          <w:kern w:val="0"/>
          <w:sz w:val="32"/>
          <w:szCs w:val="32"/>
          <w:lang w:eastAsia="en-GB"/>
          <w14:ligatures w14:val="none"/>
        </w:rPr>
        <w:t>St Mary’s Catholic Primary School</w:t>
      </w:r>
      <w:r w:rsidR="006512E7">
        <w:rPr>
          <w:rFonts w:ascii="Calibri" w:eastAsia="Aptos" w:hAnsi="Calibri" w:cs="Calibri"/>
          <w:b/>
          <w:bCs/>
          <w:kern w:val="0"/>
          <w:sz w:val="32"/>
          <w:szCs w:val="32"/>
          <w:lang w:eastAsia="en-GB"/>
          <w14:ligatures w14:val="none"/>
        </w:rPr>
        <w:t xml:space="preserve"> </w:t>
      </w:r>
      <w:r w:rsidRPr="007D1D81">
        <w:rPr>
          <w:rFonts w:ascii="Calibri" w:eastAsia="Aptos" w:hAnsi="Calibri" w:cs="Calibri"/>
          <w:b/>
          <w:bCs/>
          <w:kern w:val="0"/>
          <w:sz w:val="32"/>
          <w:szCs w:val="32"/>
          <w:lang w:eastAsia="en-GB"/>
          <w14:ligatures w14:val="none"/>
        </w:rPr>
        <w:t>Writing Policy</w:t>
      </w:r>
    </w:p>
    <w:p w14:paraId="1F22067E"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pict w14:anchorId="7D0E1226">
          <v:rect id="_x0000_i1081" style="width:0;height:1.5pt" o:hralign="center" o:hrstd="t" o:hr="t" fillcolor="#a0a0a0" stroked="f"/>
        </w:pict>
      </w:r>
    </w:p>
    <w:p w14:paraId="775FE065"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1. Introduction</w:t>
      </w:r>
    </w:p>
    <w:p w14:paraId="34306D9D"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At St Mary’s Catholic Primary School, we believe that writing is a God</w:t>
      </w:r>
      <w:r w:rsidRPr="007D1D81">
        <w:rPr>
          <w:rFonts w:ascii="Calibri" w:eastAsia="Aptos" w:hAnsi="Calibri" w:cs="Calibri"/>
          <w:kern w:val="0"/>
          <w:sz w:val="28"/>
          <w:szCs w:val="28"/>
          <w:lang w:eastAsia="en-GB"/>
          <w14:ligatures w14:val="none"/>
        </w:rPr>
        <w:noBreakHyphen/>
        <w:t>given gift that enables our children to communicate with purpose, express their thoughts and feelings, and reflect the dignity and creativity with which they have been made. Rooted firmly in our Catholic mission, we view writing not only as an academic skill but as a means for children to deepen their understanding of themselves, others, and the world God created.</w:t>
      </w:r>
    </w:p>
    <w:p w14:paraId="40EA01AB"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Our writing curriculum aims to nurture confident, independent, and enthusiastic writers who use their talents for good, communicate with compassion and integrity, and engage thoughtfully across all areas of the curriculum. Through high-quality teaching and a culture of high expectations, we ensure that every child is supported to develop the knowledge, understanding, and skills they need to flourish.</w:t>
      </w:r>
    </w:p>
    <w:p w14:paraId="6C4ECA98"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This policy outlines our intent, implementation, and impact for the teaching and learning of writing from EYFS to Year 6, guided by our Catholic values and our commitment to the formation of the whole child.</w:t>
      </w:r>
    </w:p>
    <w:p w14:paraId="25BF2261"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pict w14:anchorId="1FDB356A">
          <v:rect id="_x0000_i1082" style="width:0;height:1.5pt" o:hralign="center" o:hrstd="t" o:hr="t" fillcolor="#a0a0a0" stroked="f"/>
        </w:pict>
      </w:r>
    </w:p>
    <w:p w14:paraId="3096B224"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2. Intent</w:t>
      </w:r>
    </w:p>
    <w:p w14:paraId="203CCCD2"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2.1 Developing Skilled and Confident Writers</w:t>
      </w:r>
    </w:p>
    <w:p w14:paraId="578A618A" w14:textId="77777777" w:rsidR="007D1D81" w:rsidRPr="007D1D81" w:rsidRDefault="007D1D81" w:rsidP="007D1D81">
      <w:pPr>
        <w:numPr>
          <w:ilvl w:val="0"/>
          <w:numId w:val="21"/>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Develop confident writers who write with fluency, stamina, and increasing independence.</w:t>
      </w:r>
    </w:p>
    <w:p w14:paraId="72CCCF62" w14:textId="77777777" w:rsidR="007D1D81" w:rsidRPr="007D1D81" w:rsidRDefault="007D1D81" w:rsidP="007D1D81">
      <w:pPr>
        <w:numPr>
          <w:ilvl w:val="0"/>
          <w:numId w:val="21"/>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Ensure children can write for a variety of purposes and audiences, selecting appropriate structures, vocabulary, grammar, and punctuation.</w:t>
      </w:r>
    </w:p>
    <w:p w14:paraId="363CE427"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2.2 High-Quality Texts and Modelled Writing</w:t>
      </w:r>
    </w:p>
    <w:p w14:paraId="59098841" w14:textId="77777777" w:rsidR="007D1D81" w:rsidRPr="007D1D81" w:rsidRDefault="007D1D81" w:rsidP="007D1D81">
      <w:pPr>
        <w:numPr>
          <w:ilvl w:val="0"/>
          <w:numId w:val="22"/>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Expose children to high-quality texts across a wide range of genres to inspire writing.</w:t>
      </w:r>
    </w:p>
    <w:p w14:paraId="5DBD0884" w14:textId="77777777" w:rsidR="007D1D81" w:rsidRPr="007D1D81" w:rsidRDefault="007D1D81" w:rsidP="007D1D81">
      <w:pPr>
        <w:numPr>
          <w:ilvl w:val="0"/>
          <w:numId w:val="22"/>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Embed reading and writing as interconnected disciplines.</w:t>
      </w:r>
    </w:p>
    <w:p w14:paraId="37FCA72A"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lastRenderedPageBreak/>
        <w:t>2.3 Secure Understanding of Writing Tools</w:t>
      </w:r>
    </w:p>
    <w:p w14:paraId="72A5CFB8" w14:textId="77777777" w:rsidR="007D1D81" w:rsidRPr="007D1D81" w:rsidRDefault="007D1D81" w:rsidP="007D1D81">
      <w:pPr>
        <w:numPr>
          <w:ilvl w:val="0"/>
          <w:numId w:val="23"/>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Ensure children understand text purpose, key writing features, and writerly techniques.</w:t>
      </w:r>
    </w:p>
    <w:p w14:paraId="5E1EC166" w14:textId="77777777" w:rsidR="007D1D81" w:rsidRPr="007D1D81" w:rsidRDefault="007D1D81" w:rsidP="007D1D81">
      <w:pPr>
        <w:numPr>
          <w:ilvl w:val="0"/>
          <w:numId w:val="23"/>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Enable children to select vocabulary and structures deliberately for effect.</w:t>
      </w:r>
    </w:p>
    <w:p w14:paraId="5CEE541F"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2.4 Writing Process and Independence</w:t>
      </w:r>
    </w:p>
    <w:p w14:paraId="3E1E22F2" w14:textId="77777777" w:rsidR="007D1D81" w:rsidRPr="007D1D81" w:rsidRDefault="007D1D81" w:rsidP="007D1D81">
      <w:pPr>
        <w:numPr>
          <w:ilvl w:val="0"/>
          <w:numId w:val="24"/>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Teach the full writing process: planning, drafting, revising, editing, and publishing.</w:t>
      </w:r>
    </w:p>
    <w:p w14:paraId="252F7728" w14:textId="77777777" w:rsidR="007D1D81" w:rsidRPr="007D1D81" w:rsidRDefault="007D1D81" w:rsidP="007D1D81">
      <w:pPr>
        <w:numPr>
          <w:ilvl w:val="0"/>
          <w:numId w:val="24"/>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Develop independence in evaluating strengths and areas for development through self- and peer-assessment.</w:t>
      </w:r>
    </w:p>
    <w:p w14:paraId="28FAF9D2"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2.5 Inclusion and High Expectations</w:t>
      </w:r>
    </w:p>
    <w:p w14:paraId="3F4EC149" w14:textId="77777777" w:rsidR="007D1D81" w:rsidRPr="007D1D81" w:rsidRDefault="007D1D81" w:rsidP="007D1D81">
      <w:pPr>
        <w:numPr>
          <w:ilvl w:val="0"/>
          <w:numId w:val="25"/>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Provide appropriate scaffolds, tools, and support for all children, including those with SEND.</w:t>
      </w:r>
    </w:p>
    <w:p w14:paraId="4B59D8BF" w14:textId="77777777" w:rsidR="007D1D81" w:rsidRPr="007D1D81" w:rsidRDefault="007D1D81" w:rsidP="007D1D81">
      <w:pPr>
        <w:numPr>
          <w:ilvl w:val="0"/>
          <w:numId w:val="25"/>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Promote high expectations, pride in work, and resilience, reflecting our Catholic ethos and school values.</w:t>
      </w:r>
    </w:p>
    <w:p w14:paraId="50DCFF50"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2.6 Cross-Curricular Writing</w:t>
      </w:r>
    </w:p>
    <w:p w14:paraId="493B776E" w14:textId="77777777" w:rsidR="007D1D81" w:rsidRPr="007D1D81" w:rsidRDefault="007D1D81" w:rsidP="007D1D81">
      <w:pPr>
        <w:numPr>
          <w:ilvl w:val="0"/>
          <w:numId w:val="26"/>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Provide meaningful opportunities for writing across the curriculum to deepen learning and strengthen disciplinary literacy.</w:t>
      </w:r>
    </w:p>
    <w:p w14:paraId="096188DC"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pict w14:anchorId="379CF5DB">
          <v:rect id="_x0000_i1083" style="width:0;height:1.5pt" o:hralign="center" o:hrstd="t" o:hr="t" fillcolor="#a0a0a0" stroked="f"/>
        </w:pict>
      </w:r>
    </w:p>
    <w:p w14:paraId="7DCC27D9"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3. Implementation</w:t>
      </w:r>
    </w:p>
    <w:p w14:paraId="1C21BE6C"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3.1 Curriculum Structure</w:t>
      </w:r>
    </w:p>
    <w:p w14:paraId="5593022F" w14:textId="77777777" w:rsidR="007D1D81" w:rsidRPr="007D1D81" w:rsidRDefault="007D1D81" w:rsidP="007D1D81">
      <w:pPr>
        <w:numPr>
          <w:ilvl w:val="0"/>
          <w:numId w:val="2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Writing is taught at least four times per week in all year groups.</w:t>
      </w:r>
    </w:p>
    <w:p w14:paraId="03C7B3D2" w14:textId="77777777" w:rsidR="007D1D81" w:rsidRPr="007D1D81" w:rsidRDefault="007D1D81" w:rsidP="007D1D81">
      <w:pPr>
        <w:numPr>
          <w:ilvl w:val="0"/>
          <w:numId w:val="2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 xml:space="preserve">All writing units follow a structured sequence including: </w:t>
      </w:r>
    </w:p>
    <w:p w14:paraId="1F4A449A" w14:textId="77777777" w:rsidR="007D1D81" w:rsidRPr="007D1D81" w:rsidRDefault="007D1D81" w:rsidP="007D1D81">
      <w:pPr>
        <w:numPr>
          <w:ilvl w:val="1"/>
          <w:numId w:val="2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immersion in high-quality texts</w:t>
      </w:r>
    </w:p>
    <w:p w14:paraId="7F367C18" w14:textId="77777777" w:rsidR="007D1D81" w:rsidRPr="007D1D81" w:rsidRDefault="007D1D81" w:rsidP="007D1D81">
      <w:pPr>
        <w:numPr>
          <w:ilvl w:val="1"/>
          <w:numId w:val="2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explicit teaching of genre features</w:t>
      </w:r>
    </w:p>
    <w:p w14:paraId="68438EBD" w14:textId="77777777" w:rsidR="007D1D81" w:rsidRPr="007D1D81" w:rsidRDefault="007D1D81" w:rsidP="007D1D81">
      <w:pPr>
        <w:numPr>
          <w:ilvl w:val="1"/>
          <w:numId w:val="2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vocabulary teaching</w:t>
      </w:r>
    </w:p>
    <w:p w14:paraId="02C7E9C4" w14:textId="77777777" w:rsidR="007D1D81" w:rsidRPr="007D1D81" w:rsidRDefault="007D1D81" w:rsidP="007D1D81">
      <w:pPr>
        <w:numPr>
          <w:ilvl w:val="1"/>
          <w:numId w:val="2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modelled and shared writing</w:t>
      </w:r>
    </w:p>
    <w:p w14:paraId="4A5FB668" w14:textId="77777777" w:rsidR="007D1D81" w:rsidRPr="007D1D81" w:rsidRDefault="007D1D81" w:rsidP="007D1D81">
      <w:pPr>
        <w:numPr>
          <w:ilvl w:val="1"/>
          <w:numId w:val="2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guided and independent writing</w:t>
      </w:r>
    </w:p>
    <w:p w14:paraId="54E58215" w14:textId="77777777" w:rsidR="007D1D81" w:rsidRPr="007D1D81" w:rsidRDefault="007D1D81" w:rsidP="007D1D81">
      <w:pPr>
        <w:numPr>
          <w:ilvl w:val="1"/>
          <w:numId w:val="2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editing and publishing</w:t>
      </w:r>
    </w:p>
    <w:p w14:paraId="03BC495B" w14:textId="77777777" w:rsidR="007D1D81" w:rsidRPr="007D1D81" w:rsidRDefault="007D1D81" w:rsidP="007D1D81">
      <w:pPr>
        <w:numPr>
          <w:ilvl w:val="0"/>
          <w:numId w:val="2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Long-, medium-, and short-term planning ensures clear progression and alignment with National Curriculum objectives.</w:t>
      </w:r>
    </w:p>
    <w:p w14:paraId="6956E6D9"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lastRenderedPageBreak/>
        <w:t>3.2 Teaching Approaches</w:t>
      </w:r>
    </w:p>
    <w:p w14:paraId="45E2F4EA"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Teachers plan lessons that include:</w:t>
      </w:r>
    </w:p>
    <w:p w14:paraId="2EDA85EF" w14:textId="77777777" w:rsidR="007D1D81" w:rsidRPr="007D1D81" w:rsidRDefault="007D1D81" w:rsidP="007D1D81">
      <w:pPr>
        <w:numPr>
          <w:ilvl w:val="0"/>
          <w:numId w:val="2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Drama, speaking, and listening activities.</w:t>
      </w:r>
    </w:p>
    <w:p w14:paraId="1050DBE6" w14:textId="77777777" w:rsidR="007D1D81" w:rsidRPr="007D1D81" w:rsidRDefault="007D1D81" w:rsidP="007D1D81">
      <w:pPr>
        <w:numPr>
          <w:ilvl w:val="0"/>
          <w:numId w:val="2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Exploration of WAGOLLs (“What A Good One Looks Like”).</w:t>
      </w:r>
    </w:p>
    <w:p w14:paraId="0910B144" w14:textId="77777777" w:rsidR="007D1D81" w:rsidRPr="007D1D81" w:rsidRDefault="007D1D81" w:rsidP="007D1D81">
      <w:pPr>
        <w:numPr>
          <w:ilvl w:val="0"/>
          <w:numId w:val="2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Explicit grammar, punctuation, and spelling instruction.</w:t>
      </w:r>
    </w:p>
    <w:p w14:paraId="606D45B5" w14:textId="77777777" w:rsidR="007D1D81" w:rsidRPr="007D1D81" w:rsidRDefault="007D1D81" w:rsidP="007D1D81">
      <w:pPr>
        <w:numPr>
          <w:ilvl w:val="0"/>
          <w:numId w:val="2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Vocabulary teaching and oral rehearsal.</w:t>
      </w:r>
    </w:p>
    <w:p w14:paraId="5B181FF2" w14:textId="77777777" w:rsidR="007D1D81" w:rsidRPr="007D1D81" w:rsidRDefault="007D1D81" w:rsidP="007D1D81">
      <w:pPr>
        <w:numPr>
          <w:ilvl w:val="0"/>
          <w:numId w:val="2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Modelled and shared composition.</w:t>
      </w:r>
    </w:p>
    <w:p w14:paraId="478E7608" w14:textId="77777777" w:rsidR="007D1D81" w:rsidRPr="007D1D81" w:rsidRDefault="007D1D81" w:rsidP="007D1D81">
      <w:pPr>
        <w:numPr>
          <w:ilvl w:val="0"/>
          <w:numId w:val="2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Independent writing opportunities.</w:t>
      </w:r>
    </w:p>
    <w:p w14:paraId="3F52F90F" w14:textId="77777777" w:rsidR="007D1D81" w:rsidRPr="007D1D81" w:rsidRDefault="007D1D81" w:rsidP="007D1D81">
      <w:pPr>
        <w:numPr>
          <w:ilvl w:val="0"/>
          <w:numId w:val="2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Dedicated editing sessions.</w:t>
      </w:r>
    </w:p>
    <w:p w14:paraId="6D297A5B"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Children use colour</w:t>
      </w:r>
      <w:r w:rsidRPr="007D1D81">
        <w:rPr>
          <w:rFonts w:ascii="Calibri" w:eastAsia="Aptos" w:hAnsi="Calibri" w:cs="Calibri"/>
          <w:kern w:val="0"/>
          <w:sz w:val="28"/>
          <w:szCs w:val="28"/>
          <w:lang w:eastAsia="en-GB"/>
          <w14:ligatures w14:val="none"/>
        </w:rPr>
        <w:noBreakHyphen/>
        <w:t xml:space="preserve">coded and reflective systems for </w:t>
      </w:r>
      <w:proofErr w:type="spellStart"/>
      <w:r w:rsidRPr="007D1D81">
        <w:rPr>
          <w:rFonts w:ascii="Calibri" w:eastAsia="Aptos" w:hAnsi="Calibri" w:cs="Calibri"/>
          <w:kern w:val="0"/>
          <w:sz w:val="28"/>
          <w:szCs w:val="28"/>
          <w:lang w:eastAsia="en-GB"/>
          <w14:ligatures w14:val="none"/>
        </w:rPr>
        <w:t>self</w:t>
      </w:r>
      <w:proofErr w:type="spellEnd"/>
      <w:r w:rsidRPr="007D1D81">
        <w:rPr>
          <w:rFonts w:ascii="Calibri" w:eastAsia="Aptos" w:hAnsi="Calibri" w:cs="Calibri"/>
          <w:kern w:val="0"/>
          <w:sz w:val="28"/>
          <w:szCs w:val="28"/>
          <w:lang w:eastAsia="en-GB"/>
          <w14:ligatures w14:val="none"/>
        </w:rPr>
        <w:noBreakHyphen/>
        <w:t xml:space="preserve"> and peer</w:t>
      </w:r>
      <w:r w:rsidRPr="007D1D81">
        <w:rPr>
          <w:rFonts w:ascii="Calibri" w:eastAsia="Aptos" w:hAnsi="Calibri" w:cs="Calibri"/>
          <w:kern w:val="0"/>
          <w:sz w:val="28"/>
          <w:szCs w:val="28"/>
          <w:lang w:eastAsia="en-GB"/>
          <w14:ligatures w14:val="none"/>
        </w:rPr>
        <w:noBreakHyphen/>
        <w:t>assessment.</w:t>
      </w:r>
    </w:p>
    <w:p w14:paraId="6B47E0F4"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3.3 Cross-Curricular Writing</w:t>
      </w:r>
    </w:p>
    <w:p w14:paraId="3F8DE00F"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Writing is embedded across the wider curriculum, with opportunities to apply genres such as recounts, explanations, reports, persuasive texts, and narratives.</w:t>
      </w:r>
    </w:p>
    <w:p w14:paraId="40D97D2F"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3.4 Handwriting</w:t>
      </w:r>
    </w:p>
    <w:p w14:paraId="72A456D4" w14:textId="77777777" w:rsidR="007D1D81" w:rsidRPr="007D1D81" w:rsidRDefault="007D1D81" w:rsidP="007D1D81">
      <w:pPr>
        <w:numPr>
          <w:ilvl w:val="0"/>
          <w:numId w:val="29"/>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Correct posture, grip, and formation are taught systematically from EYFS.</w:t>
      </w:r>
    </w:p>
    <w:p w14:paraId="25A3EC4B" w14:textId="77777777" w:rsidR="007D1D81" w:rsidRPr="007D1D81" w:rsidRDefault="007D1D81" w:rsidP="007D1D81">
      <w:pPr>
        <w:numPr>
          <w:ilvl w:val="0"/>
          <w:numId w:val="29"/>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Letter</w:t>
      </w:r>
      <w:r w:rsidRPr="007D1D81">
        <w:rPr>
          <w:rFonts w:ascii="Calibri" w:eastAsia="Aptos" w:hAnsi="Calibri" w:cs="Calibri"/>
          <w:kern w:val="0"/>
          <w:sz w:val="28"/>
          <w:szCs w:val="28"/>
          <w:lang w:eastAsia="en-GB"/>
          <w14:ligatures w14:val="none"/>
        </w:rPr>
        <w:noBreakHyphen/>
        <w:t>join is used consistently in KS1 and KS2.</w:t>
      </w:r>
    </w:p>
    <w:p w14:paraId="1CACB4AB" w14:textId="77777777" w:rsidR="007D1D81" w:rsidRPr="007D1D81" w:rsidRDefault="007D1D81" w:rsidP="007D1D81">
      <w:pPr>
        <w:numPr>
          <w:ilvl w:val="0"/>
          <w:numId w:val="29"/>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Teachers model high-quality handwriting in all written materials.</w:t>
      </w:r>
    </w:p>
    <w:p w14:paraId="289BB92C"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3.5 Spelling</w:t>
      </w:r>
    </w:p>
    <w:p w14:paraId="791B9789" w14:textId="77777777" w:rsidR="007D1D81" w:rsidRPr="007D1D81" w:rsidRDefault="007D1D81" w:rsidP="007D1D81">
      <w:pPr>
        <w:numPr>
          <w:ilvl w:val="0"/>
          <w:numId w:val="30"/>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EYFS &amp; KS1 follow Read Write Inc phonics.</w:t>
      </w:r>
    </w:p>
    <w:p w14:paraId="329158B5" w14:textId="77777777" w:rsidR="007D1D81" w:rsidRPr="007D1D81" w:rsidRDefault="007D1D81" w:rsidP="007D1D81">
      <w:pPr>
        <w:numPr>
          <w:ilvl w:val="0"/>
          <w:numId w:val="30"/>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Years 2–6 follow Read, Write, Spell.</w:t>
      </w:r>
    </w:p>
    <w:p w14:paraId="0D04EE00" w14:textId="77777777" w:rsidR="007D1D81" w:rsidRPr="007D1D81" w:rsidRDefault="007D1D81" w:rsidP="007D1D81">
      <w:pPr>
        <w:numPr>
          <w:ilvl w:val="0"/>
          <w:numId w:val="30"/>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Children learn spelling rules, morphology, etymology, and homophones.</w:t>
      </w:r>
    </w:p>
    <w:p w14:paraId="112B2C1A" w14:textId="77777777" w:rsidR="007D1D81" w:rsidRPr="007D1D81" w:rsidRDefault="007D1D81" w:rsidP="007D1D81">
      <w:pPr>
        <w:numPr>
          <w:ilvl w:val="0"/>
          <w:numId w:val="30"/>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Dictionaries and thesauruses are regularly used in KS2.</w:t>
      </w:r>
    </w:p>
    <w:p w14:paraId="40479A77"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3.6 Grammar and Punctuation</w:t>
      </w:r>
    </w:p>
    <w:p w14:paraId="15FDA9D7" w14:textId="77777777" w:rsidR="007D1D81" w:rsidRPr="007D1D81" w:rsidRDefault="007D1D81" w:rsidP="007D1D81">
      <w:pPr>
        <w:numPr>
          <w:ilvl w:val="0"/>
          <w:numId w:val="31"/>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Grammar and punctuation are taught both discretely and within writing sequences.</w:t>
      </w:r>
    </w:p>
    <w:p w14:paraId="3F695215" w14:textId="77777777" w:rsidR="007D1D81" w:rsidRPr="007D1D81" w:rsidRDefault="007D1D81" w:rsidP="007D1D81">
      <w:pPr>
        <w:numPr>
          <w:ilvl w:val="0"/>
          <w:numId w:val="31"/>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Progression follows the National Curriculum and the school’s internal progression document.</w:t>
      </w:r>
    </w:p>
    <w:p w14:paraId="467EB337" w14:textId="77777777" w:rsidR="007D1D81" w:rsidRPr="007D1D81" w:rsidRDefault="007D1D81" w:rsidP="007D1D81">
      <w:pPr>
        <w:numPr>
          <w:ilvl w:val="0"/>
          <w:numId w:val="31"/>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Skills are applied within independent writing.</w:t>
      </w:r>
    </w:p>
    <w:p w14:paraId="05AE18AE"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lastRenderedPageBreak/>
        <w:t>3.7 Assessment</w:t>
      </w:r>
    </w:p>
    <w:p w14:paraId="02F57A92"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Assessment informs planning, teaching, and intervention. Teachers use:</w:t>
      </w:r>
    </w:p>
    <w:p w14:paraId="1E6BDEBA" w14:textId="77777777" w:rsidR="007D1D81" w:rsidRPr="007D1D81" w:rsidRDefault="007D1D81" w:rsidP="007D1D81">
      <w:pPr>
        <w:numPr>
          <w:ilvl w:val="0"/>
          <w:numId w:val="32"/>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Formative assessment grids linked to progression statements.</w:t>
      </w:r>
    </w:p>
    <w:p w14:paraId="2B4C3514" w14:textId="77777777" w:rsidR="007D1D81" w:rsidRPr="007D1D81" w:rsidRDefault="007D1D81" w:rsidP="007D1D81">
      <w:pPr>
        <w:numPr>
          <w:ilvl w:val="0"/>
          <w:numId w:val="32"/>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Marking codes: green for success, red for improvements.</w:t>
      </w:r>
    </w:p>
    <w:p w14:paraId="259D10E4" w14:textId="77777777" w:rsidR="007D1D81" w:rsidRPr="007D1D81" w:rsidRDefault="007D1D81" w:rsidP="007D1D81">
      <w:pPr>
        <w:numPr>
          <w:ilvl w:val="0"/>
          <w:numId w:val="32"/>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Written next steps in books.</w:t>
      </w:r>
    </w:p>
    <w:p w14:paraId="159DBF64" w14:textId="77777777" w:rsidR="007D1D81" w:rsidRPr="007D1D81" w:rsidRDefault="007D1D81" w:rsidP="007D1D81">
      <w:pPr>
        <w:numPr>
          <w:ilvl w:val="0"/>
          <w:numId w:val="32"/>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Moderation across year groups and phases.</w:t>
      </w:r>
    </w:p>
    <w:p w14:paraId="5FC41A85"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pict w14:anchorId="1B909DF0">
          <v:rect id="_x0000_i1084" style="width:0;height:1.5pt" o:hralign="center" o:hrstd="t" o:hr="t" fillcolor="#a0a0a0" stroked="f"/>
        </w:pict>
      </w:r>
    </w:p>
    <w:p w14:paraId="013A4D31"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4. Impact</w:t>
      </w:r>
    </w:p>
    <w:p w14:paraId="34B0015B"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By the end of each key stage, pupils are expected to:</w:t>
      </w:r>
    </w:p>
    <w:p w14:paraId="5F30CE82"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4.1 EYFS</w:t>
      </w:r>
    </w:p>
    <w:p w14:paraId="6E6F3D62" w14:textId="77777777" w:rsidR="007D1D81" w:rsidRPr="007D1D81" w:rsidRDefault="007D1D81" w:rsidP="007D1D81">
      <w:pPr>
        <w:numPr>
          <w:ilvl w:val="0"/>
          <w:numId w:val="33"/>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Form recognisable letters.</w:t>
      </w:r>
    </w:p>
    <w:p w14:paraId="3C92CD31" w14:textId="77777777" w:rsidR="007D1D81" w:rsidRPr="007D1D81" w:rsidRDefault="007D1D81" w:rsidP="007D1D81">
      <w:pPr>
        <w:numPr>
          <w:ilvl w:val="0"/>
          <w:numId w:val="33"/>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Write simple words and phrases that can be read by others.</w:t>
      </w:r>
    </w:p>
    <w:p w14:paraId="66D69C8D" w14:textId="77777777" w:rsidR="007D1D81" w:rsidRPr="007D1D81" w:rsidRDefault="007D1D81" w:rsidP="007D1D81">
      <w:pPr>
        <w:numPr>
          <w:ilvl w:val="0"/>
          <w:numId w:val="33"/>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Begin composing simple sentences orally and in writing.</w:t>
      </w:r>
    </w:p>
    <w:p w14:paraId="5240BF90"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4.2 Key Stage 1</w:t>
      </w:r>
    </w:p>
    <w:p w14:paraId="1901D833" w14:textId="77777777" w:rsidR="007D1D81" w:rsidRPr="007D1D81" w:rsidRDefault="007D1D81" w:rsidP="007D1D81">
      <w:pPr>
        <w:numPr>
          <w:ilvl w:val="0"/>
          <w:numId w:val="34"/>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Write simple narratives and non-fiction texts.</w:t>
      </w:r>
    </w:p>
    <w:p w14:paraId="76CFCAAE" w14:textId="77777777" w:rsidR="007D1D81" w:rsidRPr="007D1D81" w:rsidRDefault="007D1D81" w:rsidP="007D1D81">
      <w:pPr>
        <w:numPr>
          <w:ilvl w:val="0"/>
          <w:numId w:val="34"/>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Use basic punctuation accurately.</w:t>
      </w:r>
    </w:p>
    <w:p w14:paraId="1C9F7138" w14:textId="77777777" w:rsidR="007D1D81" w:rsidRPr="007D1D81" w:rsidRDefault="007D1D81" w:rsidP="007D1D81">
      <w:pPr>
        <w:numPr>
          <w:ilvl w:val="0"/>
          <w:numId w:val="34"/>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Apply phonics knowledge to spelling.</w:t>
      </w:r>
    </w:p>
    <w:p w14:paraId="2BC73C80" w14:textId="77777777" w:rsidR="007D1D81" w:rsidRPr="007D1D81" w:rsidRDefault="007D1D81" w:rsidP="007D1D81">
      <w:pPr>
        <w:numPr>
          <w:ilvl w:val="0"/>
          <w:numId w:val="34"/>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Form letters correctly and begin developing stamina.</w:t>
      </w:r>
    </w:p>
    <w:p w14:paraId="1568B519"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4.3 Lower Key Stage 2</w:t>
      </w:r>
    </w:p>
    <w:p w14:paraId="6CF83534" w14:textId="77777777" w:rsidR="007D1D81" w:rsidRPr="007D1D81" w:rsidRDefault="007D1D81" w:rsidP="007D1D81">
      <w:pPr>
        <w:numPr>
          <w:ilvl w:val="0"/>
          <w:numId w:val="35"/>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Write with increasing detail and organisation, including paragraphs.</w:t>
      </w:r>
    </w:p>
    <w:p w14:paraId="091E03C8" w14:textId="77777777" w:rsidR="007D1D81" w:rsidRPr="007D1D81" w:rsidRDefault="007D1D81" w:rsidP="007D1D81">
      <w:pPr>
        <w:numPr>
          <w:ilvl w:val="0"/>
          <w:numId w:val="35"/>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Use varied sentence structures and a wider range of punctuation.</w:t>
      </w:r>
    </w:p>
    <w:p w14:paraId="5F83B4BF" w14:textId="77777777" w:rsidR="007D1D81" w:rsidRPr="007D1D81" w:rsidRDefault="007D1D81" w:rsidP="007D1D81">
      <w:pPr>
        <w:numPr>
          <w:ilvl w:val="0"/>
          <w:numId w:val="35"/>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Apply grammar concepts to improve clarity and precision.</w:t>
      </w:r>
    </w:p>
    <w:p w14:paraId="5AB9D9DA"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4.4 Upper Key Stage 2</w:t>
      </w:r>
    </w:p>
    <w:p w14:paraId="26E77190" w14:textId="77777777" w:rsidR="007D1D81" w:rsidRPr="007D1D81" w:rsidRDefault="007D1D81" w:rsidP="007D1D81">
      <w:pPr>
        <w:numPr>
          <w:ilvl w:val="0"/>
          <w:numId w:val="36"/>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Write for a wide range of purposes with increasing sophistication.</w:t>
      </w:r>
    </w:p>
    <w:p w14:paraId="17FC7456" w14:textId="77777777" w:rsidR="007D1D81" w:rsidRPr="007D1D81" w:rsidRDefault="007D1D81" w:rsidP="007D1D81">
      <w:pPr>
        <w:numPr>
          <w:ilvl w:val="0"/>
          <w:numId w:val="36"/>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Manipulate grammar, punctuation, and vocabulary deliberately for effect.</w:t>
      </w:r>
    </w:p>
    <w:p w14:paraId="4B07C49C" w14:textId="77777777" w:rsidR="007D1D81" w:rsidRPr="007D1D81" w:rsidRDefault="007D1D81" w:rsidP="007D1D81">
      <w:pPr>
        <w:numPr>
          <w:ilvl w:val="0"/>
          <w:numId w:val="36"/>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Edit and refine writing independently.</w:t>
      </w:r>
    </w:p>
    <w:p w14:paraId="040E6573" w14:textId="77777777" w:rsidR="007D1D81" w:rsidRPr="007D1D81" w:rsidRDefault="007D1D81" w:rsidP="007D1D81">
      <w:pPr>
        <w:numPr>
          <w:ilvl w:val="0"/>
          <w:numId w:val="36"/>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Demonstrate high-quality writing across all curriculum areas.</w:t>
      </w:r>
    </w:p>
    <w:p w14:paraId="375698E9"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4.5 Overall Impact</w:t>
      </w:r>
    </w:p>
    <w:p w14:paraId="1034FBF6"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lastRenderedPageBreak/>
        <w:t>Pupils at St Mary’s Catholic Primary School:</w:t>
      </w:r>
    </w:p>
    <w:p w14:paraId="5BB2D39F" w14:textId="77777777" w:rsidR="007D1D81" w:rsidRPr="007D1D81" w:rsidRDefault="007D1D81" w:rsidP="007D1D81">
      <w:pPr>
        <w:numPr>
          <w:ilvl w:val="0"/>
          <w:numId w:val="3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Leave primary school as confident, capable writers who meet age-related expectations.</w:t>
      </w:r>
    </w:p>
    <w:p w14:paraId="766D70FF" w14:textId="77777777" w:rsidR="007D1D81" w:rsidRPr="007D1D81" w:rsidRDefault="007D1D81" w:rsidP="007D1D81">
      <w:pPr>
        <w:numPr>
          <w:ilvl w:val="0"/>
          <w:numId w:val="3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Show a secure understanding of the writing process.</w:t>
      </w:r>
    </w:p>
    <w:p w14:paraId="5F94D89A" w14:textId="77777777" w:rsidR="007D1D81" w:rsidRPr="007D1D81" w:rsidRDefault="007D1D81" w:rsidP="007D1D81">
      <w:pPr>
        <w:numPr>
          <w:ilvl w:val="0"/>
          <w:numId w:val="3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Write with enjoyment, purpose, and independence.</w:t>
      </w:r>
    </w:p>
    <w:p w14:paraId="6C46706C" w14:textId="77777777" w:rsidR="007D1D81" w:rsidRPr="007D1D81" w:rsidRDefault="007D1D81" w:rsidP="007D1D81">
      <w:pPr>
        <w:numPr>
          <w:ilvl w:val="0"/>
          <w:numId w:val="3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Transfer writing skills successfully across all subject areas.</w:t>
      </w:r>
    </w:p>
    <w:p w14:paraId="6553CF53" w14:textId="77777777" w:rsidR="007D1D81" w:rsidRPr="007D1D81" w:rsidRDefault="007D1D81" w:rsidP="007D1D81">
      <w:pPr>
        <w:numPr>
          <w:ilvl w:val="0"/>
          <w:numId w:val="37"/>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Are well prepared for the demands of secondary school.</w:t>
      </w:r>
    </w:p>
    <w:p w14:paraId="5B45992A"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pict w14:anchorId="1607CFB0">
          <v:rect id="_x0000_i1085" style="width:0;height:1.5pt" o:hralign="center" o:hrstd="t" o:hr="t" fillcolor="#a0a0a0" stroked="f"/>
        </w:pict>
      </w:r>
    </w:p>
    <w:p w14:paraId="1811BD52"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5. Roles and Responsibilities</w:t>
      </w:r>
    </w:p>
    <w:p w14:paraId="7B98BD31"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Teachers</w:t>
      </w:r>
    </w:p>
    <w:p w14:paraId="2D9EE8CD" w14:textId="77777777" w:rsidR="007D1D81" w:rsidRPr="007D1D81" w:rsidRDefault="007D1D81" w:rsidP="007D1D81">
      <w:pPr>
        <w:numPr>
          <w:ilvl w:val="0"/>
          <w:numId w:val="3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Deliver high-quality writing lessons.</w:t>
      </w:r>
    </w:p>
    <w:p w14:paraId="4455DECF" w14:textId="77777777" w:rsidR="007D1D81" w:rsidRPr="007D1D81" w:rsidRDefault="007D1D81" w:rsidP="007D1D81">
      <w:pPr>
        <w:numPr>
          <w:ilvl w:val="0"/>
          <w:numId w:val="3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Follow whole-school progression and planning structures.</w:t>
      </w:r>
    </w:p>
    <w:p w14:paraId="2D5178FA" w14:textId="77777777" w:rsidR="007D1D81" w:rsidRPr="007D1D81" w:rsidRDefault="007D1D81" w:rsidP="007D1D81">
      <w:pPr>
        <w:numPr>
          <w:ilvl w:val="0"/>
          <w:numId w:val="3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Model effective writing and handwriting.</w:t>
      </w:r>
    </w:p>
    <w:p w14:paraId="299AD721" w14:textId="77777777" w:rsidR="007D1D81" w:rsidRPr="007D1D81" w:rsidRDefault="007D1D81" w:rsidP="007D1D81">
      <w:pPr>
        <w:numPr>
          <w:ilvl w:val="0"/>
          <w:numId w:val="38"/>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Provide meaningful feedback and next steps.</w:t>
      </w:r>
    </w:p>
    <w:p w14:paraId="343BCB54"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English Lead</w:t>
      </w:r>
    </w:p>
    <w:p w14:paraId="74F43426" w14:textId="77777777" w:rsidR="007D1D81" w:rsidRPr="007D1D81" w:rsidRDefault="007D1D81" w:rsidP="007D1D81">
      <w:pPr>
        <w:numPr>
          <w:ilvl w:val="0"/>
          <w:numId w:val="39"/>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Monitor planning, teaching, and writing outcomes.</w:t>
      </w:r>
    </w:p>
    <w:p w14:paraId="57817F74" w14:textId="77777777" w:rsidR="007D1D81" w:rsidRPr="007D1D81" w:rsidRDefault="007D1D81" w:rsidP="007D1D81">
      <w:pPr>
        <w:numPr>
          <w:ilvl w:val="0"/>
          <w:numId w:val="39"/>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Lead staff training and development.</w:t>
      </w:r>
    </w:p>
    <w:p w14:paraId="1E03637A" w14:textId="77777777" w:rsidR="007D1D81" w:rsidRPr="007D1D81" w:rsidRDefault="007D1D81" w:rsidP="007D1D81">
      <w:pPr>
        <w:numPr>
          <w:ilvl w:val="0"/>
          <w:numId w:val="39"/>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Ensure high-quality resources and texts are used.</w:t>
      </w:r>
    </w:p>
    <w:p w14:paraId="030C0D1A" w14:textId="77777777" w:rsidR="007D1D81" w:rsidRPr="007D1D81" w:rsidRDefault="007D1D81" w:rsidP="007D1D81">
      <w:pPr>
        <w:numPr>
          <w:ilvl w:val="0"/>
          <w:numId w:val="39"/>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Support moderation across year groups.</w:t>
      </w:r>
    </w:p>
    <w:p w14:paraId="005F4064"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Senior Leadership Team</w:t>
      </w:r>
    </w:p>
    <w:p w14:paraId="6135FAAB" w14:textId="77777777" w:rsidR="007D1D81" w:rsidRPr="007D1D81" w:rsidRDefault="007D1D81" w:rsidP="007D1D81">
      <w:pPr>
        <w:numPr>
          <w:ilvl w:val="0"/>
          <w:numId w:val="40"/>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Ensure writing remains a whole</w:t>
      </w:r>
      <w:r w:rsidRPr="007D1D81">
        <w:rPr>
          <w:rFonts w:ascii="Calibri" w:eastAsia="Aptos" w:hAnsi="Calibri" w:cs="Calibri"/>
          <w:kern w:val="0"/>
          <w:sz w:val="28"/>
          <w:szCs w:val="28"/>
          <w:lang w:eastAsia="en-GB"/>
          <w14:ligatures w14:val="none"/>
        </w:rPr>
        <w:noBreakHyphen/>
        <w:t>school priority.</w:t>
      </w:r>
    </w:p>
    <w:p w14:paraId="6EDE67C0" w14:textId="77777777" w:rsidR="007D1D81" w:rsidRPr="007D1D81" w:rsidRDefault="007D1D81" w:rsidP="007D1D81">
      <w:pPr>
        <w:numPr>
          <w:ilvl w:val="0"/>
          <w:numId w:val="40"/>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Provide CPD and opportunities for monitoring.</w:t>
      </w:r>
    </w:p>
    <w:p w14:paraId="653F276F" w14:textId="77777777" w:rsidR="007D1D81" w:rsidRPr="007D1D81" w:rsidRDefault="007D1D81" w:rsidP="007D1D81">
      <w:pPr>
        <w:numPr>
          <w:ilvl w:val="0"/>
          <w:numId w:val="40"/>
        </w:num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Ensure appropriate staffing and resources.</w:t>
      </w:r>
    </w:p>
    <w:p w14:paraId="42D8C2BD"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pict w14:anchorId="44B76210">
          <v:rect id="_x0000_i1086" style="width:0;height:1.5pt" o:hralign="center" o:hrstd="t" o:hr="t" fillcolor="#a0a0a0" stroked="f"/>
        </w:pict>
      </w:r>
    </w:p>
    <w:p w14:paraId="10B39857" w14:textId="77777777"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6. Review</w:t>
      </w:r>
    </w:p>
    <w:p w14:paraId="54E8069D" w14:textId="2AC62EC9" w:rsidR="007D1D81" w:rsidRPr="007D1D81" w:rsidRDefault="007D1D81" w:rsidP="007D1D81">
      <w:pPr>
        <w:spacing w:before="100" w:beforeAutospacing="1" w:after="100" w:afterAutospacing="1" w:line="300" w:lineRule="atLeast"/>
        <w:rPr>
          <w:rFonts w:ascii="Calibri" w:eastAsia="Aptos" w:hAnsi="Calibri" w:cs="Calibri"/>
          <w:kern w:val="0"/>
          <w:sz w:val="28"/>
          <w:szCs w:val="28"/>
          <w:lang w:eastAsia="en-GB"/>
          <w14:ligatures w14:val="none"/>
        </w:rPr>
      </w:pPr>
      <w:r w:rsidRPr="007D1D81">
        <w:rPr>
          <w:rFonts w:ascii="Calibri" w:eastAsia="Aptos" w:hAnsi="Calibri" w:cs="Calibri"/>
          <w:kern w:val="0"/>
          <w:sz w:val="28"/>
          <w:szCs w:val="28"/>
          <w:lang w:eastAsia="en-GB"/>
          <w14:ligatures w14:val="none"/>
        </w:rPr>
        <w:t>This policy will be reviewed annually by the English Lead and ratified by the Senior Leadership Team</w:t>
      </w:r>
      <w:r>
        <w:rPr>
          <w:rFonts w:ascii="Calibri" w:eastAsia="Aptos" w:hAnsi="Calibri" w:cs="Calibri"/>
          <w:kern w:val="0"/>
          <w:sz w:val="28"/>
          <w:szCs w:val="28"/>
          <w:lang w:eastAsia="en-GB"/>
          <w14:ligatures w14:val="none"/>
        </w:rPr>
        <w:t>.</w:t>
      </w:r>
    </w:p>
    <w:p w14:paraId="42AC9254" w14:textId="77777777" w:rsidR="00C403C6" w:rsidRPr="007D1D81" w:rsidRDefault="00C403C6" w:rsidP="00B556AC">
      <w:pPr>
        <w:spacing w:before="100" w:beforeAutospacing="1" w:after="100" w:afterAutospacing="1" w:line="300" w:lineRule="atLeast"/>
        <w:rPr>
          <w:rFonts w:ascii="Calibri" w:eastAsia="Aptos" w:hAnsi="Calibri" w:cs="Calibri"/>
          <w:kern w:val="0"/>
          <w:sz w:val="28"/>
          <w:szCs w:val="28"/>
          <w:lang w:eastAsia="en-GB"/>
          <w14:ligatures w14:val="none"/>
        </w:rPr>
      </w:pPr>
    </w:p>
    <w:sectPr w:rsidR="00C403C6" w:rsidRPr="007D1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69"/>
    <w:multiLevelType w:val="multilevel"/>
    <w:tmpl w:val="39524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00F83"/>
    <w:multiLevelType w:val="multilevel"/>
    <w:tmpl w:val="B2F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A67C6"/>
    <w:multiLevelType w:val="multilevel"/>
    <w:tmpl w:val="B786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66285"/>
    <w:multiLevelType w:val="multilevel"/>
    <w:tmpl w:val="C298D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66449"/>
    <w:multiLevelType w:val="multilevel"/>
    <w:tmpl w:val="0F9A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0128A"/>
    <w:multiLevelType w:val="multilevel"/>
    <w:tmpl w:val="EB30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E53BE"/>
    <w:multiLevelType w:val="multilevel"/>
    <w:tmpl w:val="B2AE4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D4DCC"/>
    <w:multiLevelType w:val="multilevel"/>
    <w:tmpl w:val="C79E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45410"/>
    <w:multiLevelType w:val="multilevel"/>
    <w:tmpl w:val="740E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80779"/>
    <w:multiLevelType w:val="multilevel"/>
    <w:tmpl w:val="A6164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93590"/>
    <w:multiLevelType w:val="multilevel"/>
    <w:tmpl w:val="4084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45861"/>
    <w:multiLevelType w:val="multilevel"/>
    <w:tmpl w:val="A1F47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C6D47"/>
    <w:multiLevelType w:val="multilevel"/>
    <w:tmpl w:val="3828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D32E4"/>
    <w:multiLevelType w:val="multilevel"/>
    <w:tmpl w:val="097AD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51D9F"/>
    <w:multiLevelType w:val="multilevel"/>
    <w:tmpl w:val="16D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1363B"/>
    <w:multiLevelType w:val="multilevel"/>
    <w:tmpl w:val="7986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B10C2"/>
    <w:multiLevelType w:val="multilevel"/>
    <w:tmpl w:val="227EB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404FB"/>
    <w:multiLevelType w:val="multilevel"/>
    <w:tmpl w:val="87AC6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B33BC"/>
    <w:multiLevelType w:val="multilevel"/>
    <w:tmpl w:val="BF026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2798A"/>
    <w:multiLevelType w:val="multilevel"/>
    <w:tmpl w:val="F8BA8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30F8E"/>
    <w:multiLevelType w:val="multilevel"/>
    <w:tmpl w:val="C82E2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C0EF3"/>
    <w:multiLevelType w:val="multilevel"/>
    <w:tmpl w:val="673A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701EF"/>
    <w:multiLevelType w:val="multilevel"/>
    <w:tmpl w:val="DA3E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678A0"/>
    <w:multiLevelType w:val="multilevel"/>
    <w:tmpl w:val="E47C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1F1897"/>
    <w:multiLevelType w:val="multilevel"/>
    <w:tmpl w:val="162C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57AC6"/>
    <w:multiLevelType w:val="multilevel"/>
    <w:tmpl w:val="C8364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04036"/>
    <w:multiLevelType w:val="multilevel"/>
    <w:tmpl w:val="46D00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8100AE"/>
    <w:multiLevelType w:val="multilevel"/>
    <w:tmpl w:val="83BC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E919C3"/>
    <w:multiLevelType w:val="multilevel"/>
    <w:tmpl w:val="14D6A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34F7E"/>
    <w:multiLevelType w:val="multilevel"/>
    <w:tmpl w:val="B192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B116F"/>
    <w:multiLevelType w:val="multilevel"/>
    <w:tmpl w:val="1D32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BA58D0"/>
    <w:multiLevelType w:val="multilevel"/>
    <w:tmpl w:val="F1F27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C87E7D"/>
    <w:multiLevelType w:val="multilevel"/>
    <w:tmpl w:val="998A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1C7386"/>
    <w:multiLevelType w:val="multilevel"/>
    <w:tmpl w:val="5D8E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0528BE"/>
    <w:multiLevelType w:val="multilevel"/>
    <w:tmpl w:val="5A3E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100EB2"/>
    <w:multiLevelType w:val="multilevel"/>
    <w:tmpl w:val="0752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D1025F"/>
    <w:multiLevelType w:val="multilevel"/>
    <w:tmpl w:val="3A80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8065D"/>
    <w:multiLevelType w:val="multilevel"/>
    <w:tmpl w:val="7772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340B45"/>
    <w:multiLevelType w:val="multilevel"/>
    <w:tmpl w:val="0D1AD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3A5BCF"/>
    <w:multiLevelType w:val="multilevel"/>
    <w:tmpl w:val="D6B21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40030382">
    <w:abstractNumId w:val="19"/>
  </w:num>
  <w:num w:numId="2" w16cid:durableId="607396787">
    <w:abstractNumId w:val="25"/>
  </w:num>
  <w:num w:numId="3" w16cid:durableId="1399942881">
    <w:abstractNumId w:val="2"/>
  </w:num>
  <w:num w:numId="4" w16cid:durableId="1999261656">
    <w:abstractNumId w:val="11"/>
  </w:num>
  <w:num w:numId="5" w16cid:durableId="862941405">
    <w:abstractNumId w:val="0"/>
  </w:num>
  <w:num w:numId="6" w16cid:durableId="252394912">
    <w:abstractNumId w:val="39"/>
  </w:num>
  <w:num w:numId="7" w16cid:durableId="131561005">
    <w:abstractNumId w:val="16"/>
  </w:num>
  <w:num w:numId="8" w16cid:durableId="1898124559">
    <w:abstractNumId w:val="17"/>
  </w:num>
  <w:num w:numId="9" w16cid:durableId="1180582133">
    <w:abstractNumId w:val="9"/>
  </w:num>
  <w:num w:numId="10" w16cid:durableId="859128489">
    <w:abstractNumId w:val="21"/>
  </w:num>
  <w:num w:numId="11" w16cid:durableId="1980453035">
    <w:abstractNumId w:val="3"/>
  </w:num>
  <w:num w:numId="12" w16cid:durableId="54820207">
    <w:abstractNumId w:val="26"/>
  </w:num>
  <w:num w:numId="13" w16cid:durableId="1301687847">
    <w:abstractNumId w:val="38"/>
  </w:num>
  <w:num w:numId="14" w16cid:durableId="542838245">
    <w:abstractNumId w:val="28"/>
  </w:num>
  <w:num w:numId="15" w16cid:durableId="445656470">
    <w:abstractNumId w:val="6"/>
  </w:num>
  <w:num w:numId="16" w16cid:durableId="1282104585">
    <w:abstractNumId w:val="4"/>
  </w:num>
  <w:num w:numId="17" w16cid:durableId="2007005250">
    <w:abstractNumId w:val="13"/>
  </w:num>
  <w:num w:numId="18" w16cid:durableId="1009480440">
    <w:abstractNumId w:val="12"/>
  </w:num>
  <w:num w:numId="19" w16cid:durableId="1529755229">
    <w:abstractNumId w:val="18"/>
  </w:num>
  <w:num w:numId="20" w16cid:durableId="814492835">
    <w:abstractNumId w:val="31"/>
  </w:num>
  <w:num w:numId="21" w16cid:durableId="222570968">
    <w:abstractNumId w:val="24"/>
  </w:num>
  <w:num w:numId="22" w16cid:durableId="1811169949">
    <w:abstractNumId w:val="36"/>
  </w:num>
  <w:num w:numId="23" w16cid:durableId="508563984">
    <w:abstractNumId w:val="22"/>
  </w:num>
  <w:num w:numId="24" w16cid:durableId="1792749400">
    <w:abstractNumId w:val="10"/>
  </w:num>
  <w:num w:numId="25" w16cid:durableId="1800299365">
    <w:abstractNumId w:val="35"/>
  </w:num>
  <w:num w:numId="26" w16cid:durableId="2064595662">
    <w:abstractNumId w:val="33"/>
  </w:num>
  <w:num w:numId="27" w16cid:durableId="2057777045">
    <w:abstractNumId w:val="20"/>
  </w:num>
  <w:num w:numId="28" w16cid:durableId="2103913699">
    <w:abstractNumId w:val="14"/>
  </w:num>
  <w:num w:numId="29" w16cid:durableId="996884057">
    <w:abstractNumId w:val="27"/>
  </w:num>
  <w:num w:numId="30" w16cid:durableId="1155292651">
    <w:abstractNumId w:val="7"/>
  </w:num>
  <w:num w:numId="31" w16cid:durableId="1412461949">
    <w:abstractNumId w:val="32"/>
  </w:num>
  <w:num w:numId="32" w16cid:durableId="40786017">
    <w:abstractNumId w:val="8"/>
  </w:num>
  <w:num w:numId="33" w16cid:durableId="925501210">
    <w:abstractNumId w:val="29"/>
  </w:num>
  <w:num w:numId="34" w16cid:durableId="1222449117">
    <w:abstractNumId w:val="5"/>
  </w:num>
  <w:num w:numId="35" w16cid:durableId="1673750903">
    <w:abstractNumId w:val="23"/>
  </w:num>
  <w:num w:numId="36" w16cid:durableId="122385730">
    <w:abstractNumId w:val="30"/>
  </w:num>
  <w:num w:numId="37" w16cid:durableId="1616936578">
    <w:abstractNumId w:val="15"/>
  </w:num>
  <w:num w:numId="38" w16cid:durableId="968708787">
    <w:abstractNumId w:val="1"/>
  </w:num>
  <w:num w:numId="39" w16cid:durableId="842163749">
    <w:abstractNumId w:val="34"/>
  </w:num>
  <w:num w:numId="40" w16cid:durableId="6464729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AC"/>
    <w:rsid w:val="00064005"/>
    <w:rsid w:val="00613936"/>
    <w:rsid w:val="006512E7"/>
    <w:rsid w:val="00653B1E"/>
    <w:rsid w:val="007D1D81"/>
    <w:rsid w:val="00B556AC"/>
    <w:rsid w:val="00C403C6"/>
    <w:rsid w:val="00EF3D75"/>
    <w:rsid w:val="00FF3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685F93D"/>
  <w15:chartTrackingRefBased/>
  <w15:docId w15:val="{BB65E59A-7E21-4E55-A8E1-466067A0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6AC"/>
    <w:rPr>
      <w:rFonts w:eastAsiaTheme="majorEastAsia" w:cstheme="majorBidi"/>
      <w:color w:val="272727" w:themeColor="text1" w:themeTint="D8"/>
    </w:rPr>
  </w:style>
  <w:style w:type="paragraph" w:styleId="Title">
    <w:name w:val="Title"/>
    <w:basedOn w:val="Normal"/>
    <w:next w:val="Normal"/>
    <w:link w:val="TitleChar"/>
    <w:uiPriority w:val="10"/>
    <w:qFormat/>
    <w:rsid w:val="00B5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6AC"/>
    <w:pPr>
      <w:spacing w:before="160"/>
      <w:jc w:val="center"/>
    </w:pPr>
    <w:rPr>
      <w:i/>
      <w:iCs/>
      <w:color w:val="404040" w:themeColor="text1" w:themeTint="BF"/>
    </w:rPr>
  </w:style>
  <w:style w:type="character" w:customStyle="1" w:styleId="QuoteChar">
    <w:name w:val="Quote Char"/>
    <w:basedOn w:val="DefaultParagraphFont"/>
    <w:link w:val="Quote"/>
    <w:uiPriority w:val="29"/>
    <w:rsid w:val="00B556AC"/>
    <w:rPr>
      <w:i/>
      <w:iCs/>
      <w:color w:val="404040" w:themeColor="text1" w:themeTint="BF"/>
    </w:rPr>
  </w:style>
  <w:style w:type="paragraph" w:styleId="ListParagraph">
    <w:name w:val="List Paragraph"/>
    <w:basedOn w:val="Normal"/>
    <w:uiPriority w:val="34"/>
    <w:qFormat/>
    <w:rsid w:val="00B556AC"/>
    <w:pPr>
      <w:ind w:left="720"/>
      <w:contextualSpacing/>
    </w:pPr>
  </w:style>
  <w:style w:type="character" w:styleId="IntenseEmphasis">
    <w:name w:val="Intense Emphasis"/>
    <w:basedOn w:val="DefaultParagraphFont"/>
    <w:uiPriority w:val="21"/>
    <w:qFormat/>
    <w:rsid w:val="00B556AC"/>
    <w:rPr>
      <w:i/>
      <w:iCs/>
      <w:color w:val="0F4761" w:themeColor="accent1" w:themeShade="BF"/>
    </w:rPr>
  </w:style>
  <w:style w:type="paragraph" w:styleId="IntenseQuote">
    <w:name w:val="Intense Quote"/>
    <w:basedOn w:val="Normal"/>
    <w:next w:val="Normal"/>
    <w:link w:val="IntenseQuoteChar"/>
    <w:uiPriority w:val="30"/>
    <w:qFormat/>
    <w:rsid w:val="00B5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6AC"/>
    <w:rPr>
      <w:i/>
      <w:iCs/>
      <w:color w:val="0F4761" w:themeColor="accent1" w:themeShade="BF"/>
    </w:rPr>
  </w:style>
  <w:style w:type="character" w:styleId="IntenseReference">
    <w:name w:val="Intense Reference"/>
    <w:basedOn w:val="DefaultParagraphFont"/>
    <w:uiPriority w:val="32"/>
    <w:qFormat/>
    <w:rsid w:val="00B55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29FBCA-72B0-416A-BCC8-8CB1C959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28414-33C6-4E26-8BC8-F425072B5104}">
  <ds:schemaRefs>
    <ds:schemaRef ds:uri="http://schemas.microsoft.com/sharepoint/v3/contenttype/forms"/>
  </ds:schemaRefs>
</ds:datastoreItem>
</file>

<file path=customXml/itemProps3.xml><?xml version="1.0" encoding="utf-8"?>
<ds:datastoreItem xmlns:ds="http://schemas.openxmlformats.org/officeDocument/2006/customXml" ds:itemID="{86D0498C-8DC5-4D04-98C9-76DFDFC697ED}">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895</Words>
  <Characters>5544</Characters>
  <Application>Microsoft Office Word</Application>
  <DocSecurity>0</DocSecurity>
  <Lines>163</Lines>
  <Paragraphs>134</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Lambie, Helen</dc:creator>
  <cp:keywords/>
  <dc:description/>
  <cp:lastModifiedBy>Griffiths, Samantha</cp:lastModifiedBy>
  <cp:revision>3</cp:revision>
  <dcterms:created xsi:type="dcterms:W3CDTF">2026-02-23T15:51:00Z</dcterms:created>
  <dcterms:modified xsi:type="dcterms:W3CDTF">2026-02-23T15:51:00Z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ies>
</file>